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ED2E" w14:textId="27AD8041" w:rsidR="008062CE" w:rsidRPr="00DB4C19" w:rsidRDefault="008062CE" w:rsidP="008062CE">
      <w:pPr>
        <w:spacing w:after="0"/>
        <w:ind w:left="-426"/>
        <w:rPr>
          <w:bCs/>
          <w:lang w:val="el-GR"/>
        </w:rPr>
      </w:pPr>
      <w:r w:rsidRPr="00AC291F">
        <w:rPr>
          <w:rFonts w:ascii="Aptos" w:hAnsi="Aptos" w:cs="Aptos"/>
          <w:b/>
          <w:noProof/>
        </w:rPr>
        <w:drawing>
          <wp:inline distT="0" distB="0" distL="0" distR="0" wp14:anchorId="42524EAC" wp14:editId="2E10CA10">
            <wp:extent cx="5607685" cy="534670"/>
            <wp:effectExtent l="0" t="0" r="0" b="0"/>
            <wp:docPr id="15776513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38C">
        <w:rPr>
          <w:lang w:val="el-GR"/>
        </w:rPr>
        <w:t xml:space="preserve">                                                                                                                                                 </w:t>
      </w:r>
    </w:p>
    <w:p w14:paraId="0874317A" w14:textId="1FD1FBB7" w:rsidR="008062CE" w:rsidRDefault="008062CE" w:rsidP="008062CE">
      <w:pPr>
        <w:spacing w:after="0"/>
        <w:ind w:left="-284"/>
        <w:jc w:val="left"/>
        <w:rPr>
          <w:b/>
          <w:lang w:val="el-GR"/>
        </w:rPr>
      </w:pPr>
      <w:r>
        <w:rPr>
          <w:b/>
          <w:lang w:val="el-GR"/>
        </w:rPr>
        <w:t xml:space="preserve">Μεγίστης Λαύρας 15, </w:t>
      </w:r>
      <w:proofErr w:type="spellStart"/>
      <w:r>
        <w:rPr>
          <w:b/>
          <w:lang w:val="el-GR"/>
        </w:rPr>
        <w:t>Μουρνιές</w:t>
      </w:r>
      <w:proofErr w:type="spellEnd"/>
      <w:r>
        <w:rPr>
          <w:b/>
          <w:lang w:val="el-GR"/>
        </w:rPr>
        <w:t>, Χανιά, ΤΚ.73300</w:t>
      </w:r>
    </w:p>
    <w:p w14:paraId="7E1BAE91" w14:textId="0038B4D2" w:rsidR="008062CE" w:rsidRDefault="008062CE" w:rsidP="008062CE">
      <w:pPr>
        <w:spacing w:after="0"/>
        <w:ind w:left="-284"/>
        <w:jc w:val="left"/>
        <w:rPr>
          <w:b/>
          <w:lang w:val="el-GR"/>
        </w:rPr>
      </w:pPr>
      <w:r>
        <w:rPr>
          <w:b/>
          <w:lang w:val="el-GR"/>
        </w:rPr>
        <w:t>Τηλ.2821036278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 xml:space="preserve">                  </w:t>
      </w:r>
      <w:r>
        <w:rPr>
          <w:b/>
          <w:lang w:val="el-GR"/>
        </w:rPr>
        <w:tab/>
        <w:t xml:space="preserve"> Προς: ΔΕΥΑ ΧΑΝΙΩΝ</w:t>
      </w:r>
    </w:p>
    <w:p w14:paraId="07CE5A87" w14:textId="77777777" w:rsidR="008062CE" w:rsidRDefault="008062CE" w:rsidP="008062CE">
      <w:pPr>
        <w:spacing w:after="0"/>
        <w:jc w:val="center"/>
        <w:rPr>
          <w:b/>
          <w:lang w:val="el-GR"/>
        </w:rPr>
      </w:pPr>
    </w:p>
    <w:p w14:paraId="3AB7FDFD" w14:textId="6C9AC040" w:rsidR="008062CE" w:rsidRPr="003A438C" w:rsidRDefault="008062CE" w:rsidP="008062CE">
      <w:pPr>
        <w:spacing w:after="0"/>
        <w:jc w:val="center"/>
        <w:rPr>
          <w:b/>
          <w:lang w:val="el-GR"/>
        </w:rPr>
      </w:pPr>
      <w:r w:rsidRPr="003A438C">
        <w:rPr>
          <w:b/>
          <w:lang w:val="el-GR"/>
        </w:rPr>
        <w:t>ΕΝΤΥΠΟ ΟΙΚΟΝΟΜΙΚΗΣ ΠΡΟΣΦΟΡΑΣ</w:t>
      </w:r>
    </w:p>
    <w:p w14:paraId="3F97AB8D" w14:textId="77777777" w:rsidR="008062CE" w:rsidRPr="003A438C" w:rsidRDefault="008062CE" w:rsidP="008062CE">
      <w:pPr>
        <w:spacing w:after="0"/>
        <w:rPr>
          <w:b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437"/>
      </w:tblGrid>
      <w:tr w:rsidR="008062CE" w:rsidRPr="003A438C" w14:paraId="4094981B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D157E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  <w:r w:rsidRPr="003A438C">
              <w:rPr>
                <w:lang w:val="el-GR"/>
              </w:rPr>
              <w:t>ΕΤΑΙΡΙΚΗ ΕΠΩΝΥΜΙΑ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15F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  <w:tr w:rsidR="008062CE" w:rsidRPr="003A438C" w14:paraId="2C72E487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9C218C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  <w:r w:rsidRPr="003A438C">
              <w:rPr>
                <w:lang w:val="el-GR"/>
              </w:rPr>
              <w:t>ΝΟΜΙΜΟΣ ΕΚΠΡΟΣΩΠΟΣ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440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  <w:tr w:rsidR="008062CE" w:rsidRPr="003A438C" w14:paraId="4842E6D2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B5CA63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  <w:r w:rsidRPr="003A438C">
              <w:rPr>
                <w:lang w:val="el-GR"/>
              </w:rPr>
              <w:t>ΔΙΕΥΘΥΝΣΗ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C69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  <w:tr w:rsidR="008062CE" w:rsidRPr="003A438C" w14:paraId="63D2274F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9DD57D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  <w:r w:rsidRPr="003A438C">
              <w:rPr>
                <w:lang w:val="el-GR"/>
              </w:rPr>
              <w:t xml:space="preserve">Α.Φ.Μ.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606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  <w:tr w:rsidR="008062CE" w:rsidRPr="003A438C" w14:paraId="03D192D8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AE775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  <w:r w:rsidRPr="003A438C">
              <w:rPr>
                <w:lang w:val="el-GR"/>
              </w:rPr>
              <w:t>ΤΗΛΕΦΩΝΟ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A3E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  <w:tr w:rsidR="008062CE" w:rsidRPr="003A438C" w14:paraId="566219E3" w14:textId="77777777" w:rsidTr="007B077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FB258A" w14:textId="77777777" w:rsidR="008062CE" w:rsidRPr="00DB4C19" w:rsidRDefault="008062CE" w:rsidP="007B077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408" w14:textId="77777777" w:rsidR="008062CE" w:rsidRPr="003A438C" w:rsidRDefault="008062CE" w:rsidP="007B0776">
            <w:pPr>
              <w:spacing w:after="0"/>
              <w:rPr>
                <w:lang w:val="el-GR"/>
              </w:rPr>
            </w:pPr>
          </w:p>
        </w:tc>
      </w:tr>
    </w:tbl>
    <w:p w14:paraId="0C87F149" w14:textId="77777777" w:rsidR="008062CE" w:rsidRPr="003A438C" w:rsidRDefault="008062CE" w:rsidP="008062CE">
      <w:pPr>
        <w:spacing w:after="0"/>
        <w:rPr>
          <w:lang w:val="el-GR"/>
        </w:rPr>
      </w:pPr>
    </w:p>
    <w:p w14:paraId="56402C80" w14:textId="77777777" w:rsidR="008062CE" w:rsidRPr="003A438C" w:rsidRDefault="008062CE" w:rsidP="008062CE">
      <w:pPr>
        <w:spacing w:after="0"/>
        <w:ind w:left="-426" w:right="-483"/>
        <w:rPr>
          <w:lang w:val="el-GR"/>
        </w:rPr>
      </w:pPr>
      <w:r w:rsidRPr="003A438C">
        <w:rPr>
          <w:b/>
          <w:bCs/>
          <w:lang w:val="el-GR"/>
        </w:rPr>
        <w:t>ΘΕΜΑ</w:t>
      </w:r>
      <w:r w:rsidRPr="003A438C">
        <w:rPr>
          <w:lang w:val="el-GR"/>
        </w:rPr>
        <w:t xml:space="preserve">: Οικονομική προσφορά για </w:t>
      </w:r>
      <w:r w:rsidRPr="003A438C">
        <w:rPr>
          <w:b/>
          <w:lang w:val="el-GR"/>
        </w:rPr>
        <w:t>«</w:t>
      </w:r>
      <w:r w:rsidRPr="00CE2CE1">
        <w:rPr>
          <w:i/>
          <w:lang w:val="el-GR"/>
        </w:rPr>
        <w:t>ΥΠΗΡΕΣΙΕΣ ΑΠΟΦΡΑΞΕΩΝ ΔΙΚΤΥΩΝ ΚΑΙ ΕΚΚΕΝΩΣΕΩΝ ΑΝΤΛΙΟΣΤΑΣΙΩΝ ΚΑΙ ΔΕΞΑΜΕΝΩΝ</w:t>
      </w:r>
      <w:r>
        <w:rPr>
          <w:i/>
          <w:lang w:val="el-GR"/>
        </w:rPr>
        <w:t xml:space="preserve">» </w:t>
      </w:r>
      <w:r w:rsidRPr="00D42D2E">
        <w:rPr>
          <w:iCs/>
          <w:lang w:val="el-GR"/>
        </w:rPr>
        <w:t>διάρκειας 13 μηνών από την υπογραφή της σύμβασης</w:t>
      </w:r>
      <w:r>
        <w:rPr>
          <w:i/>
          <w:lang w:val="el-GR"/>
        </w:rPr>
        <w:t>.</w:t>
      </w:r>
    </w:p>
    <w:p w14:paraId="76F80011" w14:textId="77777777" w:rsidR="008062CE" w:rsidRPr="003A438C" w:rsidRDefault="008062CE" w:rsidP="008062CE">
      <w:pPr>
        <w:spacing w:after="0"/>
        <w:ind w:left="-426" w:right="-483"/>
        <w:rPr>
          <w:lang w:val="el-GR"/>
        </w:rPr>
      </w:pPr>
      <w:r w:rsidRPr="003A438C">
        <w:rPr>
          <w:b/>
          <w:bCs/>
          <w:lang w:val="el-GR"/>
        </w:rPr>
        <w:t>ΔΙΑΡΚΕΙΑ ΙΣΧΥΟΣ ΟΙΚΟΝΟΜΙΚΗΣ ΠΡΟΣΦΟΡΑΣ</w:t>
      </w:r>
      <w:r w:rsidRPr="003A438C">
        <w:rPr>
          <w:lang w:val="el-GR"/>
        </w:rPr>
        <w:t>: 1</w:t>
      </w:r>
      <w:r>
        <w:rPr>
          <w:lang w:val="el-GR"/>
        </w:rPr>
        <w:t>0</w:t>
      </w:r>
      <w:r w:rsidRPr="003A438C">
        <w:rPr>
          <w:lang w:val="el-GR"/>
        </w:rPr>
        <w:t xml:space="preserve"> μήνες από την επομένη της καταληκτικής ημερομηνίας υποβολής προσφορών</w:t>
      </w:r>
      <w:r>
        <w:rPr>
          <w:lang w:val="el-GR"/>
        </w:rPr>
        <w:t>.</w:t>
      </w:r>
    </w:p>
    <w:p w14:paraId="232776A7" w14:textId="77777777" w:rsidR="008062CE" w:rsidRPr="003A438C" w:rsidRDefault="008062CE" w:rsidP="008062CE">
      <w:pPr>
        <w:spacing w:after="0"/>
        <w:ind w:left="-426" w:right="-483"/>
        <w:rPr>
          <w:lang w:val="el-GR"/>
        </w:rPr>
      </w:pPr>
    </w:p>
    <w:p w14:paraId="3BFF9C7D" w14:textId="274029DE" w:rsidR="008062CE" w:rsidRDefault="008062CE" w:rsidP="008062CE">
      <w:pPr>
        <w:spacing w:after="0"/>
        <w:ind w:left="-426" w:right="-483"/>
        <w:rPr>
          <w:lang w:val="el-GR"/>
        </w:rPr>
      </w:pPr>
      <w:r w:rsidRPr="003A438C">
        <w:rPr>
          <w:lang w:val="el-GR"/>
        </w:rPr>
        <w:t xml:space="preserve">Με την παρούσα δηλώνω τη συμμετοχή μου στην παρούσα διαδικασία ανάθεσης </w:t>
      </w:r>
      <w:r>
        <w:rPr>
          <w:lang w:val="el-GR"/>
        </w:rPr>
        <w:t>της Δ.Ε.Υ.Α. Χανίων</w:t>
      </w:r>
      <w:r w:rsidRPr="003A438C">
        <w:rPr>
          <w:lang w:val="el-GR"/>
        </w:rPr>
        <w:t xml:space="preserve"> </w:t>
      </w:r>
      <w:r>
        <w:rPr>
          <w:lang w:val="el-GR"/>
        </w:rPr>
        <w:t>για το σύνολο των</w:t>
      </w:r>
      <w:r w:rsidRPr="003A438C">
        <w:rPr>
          <w:lang w:val="el-GR"/>
        </w:rPr>
        <w:t xml:space="preserve"> </w:t>
      </w:r>
      <w:r w:rsidRPr="008062CE">
        <w:rPr>
          <w:bCs/>
          <w:lang w:val="el-GR"/>
        </w:rPr>
        <w:t>υπηρεσιών που προκηρύσσονται με την με Α.Π.</w:t>
      </w:r>
      <w:r w:rsidR="00E35CDE">
        <w:rPr>
          <w:bCs/>
          <w:lang w:val="el-GR"/>
        </w:rPr>
        <w:t xml:space="preserve"> </w:t>
      </w:r>
      <w:r w:rsidR="00F35E4F" w:rsidRPr="00F35E4F">
        <w:rPr>
          <w:bCs/>
          <w:lang w:val="el-GR"/>
        </w:rPr>
        <w:t>3098</w:t>
      </w:r>
      <w:r w:rsidRPr="00F35E4F">
        <w:rPr>
          <w:bCs/>
          <w:lang w:val="el-GR"/>
        </w:rPr>
        <w:t>/05</w:t>
      </w:r>
      <w:r w:rsidR="00507F8D">
        <w:rPr>
          <w:bCs/>
          <w:lang w:val="el-GR"/>
        </w:rPr>
        <w:t>-</w:t>
      </w:r>
      <w:r w:rsidRPr="008062CE">
        <w:rPr>
          <w:bCs/>
          <w:lang w:val="el-GR"/>
        </w:rPr>
        <w:t>03</w:t>
      </w:r>
      <w:r w:rsidR="00507F8D">
        <w:rPr>
          <w:bCs/>
          <w:lang w:val="el-GR"/>
        </w:rPr>
        <w:t>-</w:t>
      </w:r>
      <w:r w:rsidRPr="008062CE">
        <w:rPr>
          <w:bCs/>
          <w:lang w:val="el-GR"/>
        </w:rPr>
        <w:t>2026 Διακήρυξη</w:t>
      </w:r>
      <w:r>
        <w:rPr>
          <w:b/>
          <w:lang w:val="el-GR"/>
        </w:rPr>
        <w:t xml:space="preserve"> </w:t>
      </w:r>
      <w:r w:rsidRPr="003A438C">
        <w:rPr>
          <w:lang w:val="el-GR"/>
        </w:rPr>
        <w:t>και δηλώνω ότι αποδέχομαι πλήρως και ανεπιφύλακτα τους γενικούς και ειδικούς όρους</w:t>
      </w:r>
      <w:r>
        <w:rPr>
          <w:lang w:val="el-GR"/>
        </w:rPr>
        <w:t xml:space="preserve"> που περιλαμβάνονται σε αυτή καθώς και στην τεχνική περιγραφή και στη συγγραφή υποχρεώσεων</w:t>
      </w:r>
      <w:r w:rsidRPr="003A438C">
        <w:rPr>
          <w:lang w:val="el-GR"/>
        </w:rPr>
        <w:t xml:space="preserve"> και αναλαμβάνω την παροχή των σχετικών </w:t>
      </w:r>
      <w:r>
        <w:rPr>
          <w:lang w:val="el-GR"/>
        </w:rPr>
        <w:t>υπηρεσιών</w:t>
      </w:r>
      <w:r w:rsidRPr="003A438C">
        <w:rPr>
          <w:lang w:val="el-GR"/>
        </w:rPr>
        <w:t xml:space="preserve"> με τις ακόλουθες τιμές μονάδας:</w:t>
      </w:r>
    </w:p>
    <w:p w14:paraId="5381EEF2" w14:textId="77777777" w:rsidR="003D4A3D" w:rsidRDefault="003D4A3D" w:rsidP="008062CE">
      <w:pPr>
        <w:spacing w:after="0"/>
        <w:ind w:left="-426" w:right="-483"/>
        <w:rPr>
          <w:b/>
          <w:lang w:val="el-GR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74"/>
        <w:gridCol w:w="653"/>
        <w:gridCol w:w="1075"/>
        <w:gridCol w:w="1268"/>
        <w:gridCol w:w="1436"/>
        <w:gridCol w:w="1292"/>
      </w:tblGrid>
      <w:tr w:rsidR="008062CE" w:rsidRPr="00DB4C19" w14:paraId="3A843444" w14:textId="77777777" w:rsidTr="007B0776">
        <w:trPr>
          <w:jc w:val="center"/>
        </w:trPr>
        <w:tc>
          <w:tcPr>
            <w:tcW w:w="533" w:type="dxa"/>
            <w:shd w:val="clear" w:color="auto" w:fill="D0CECE" w:themeFill="background2" w:themeFillShade="E6"/>
            <w:vAlign w:val="center"/>
            <w:hideMark/>
          </w:tcPr>
          <w:p w14:paraId="58234D9C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Α/Α</w:t>
            </w:r>
          </w:p>
        </w:tc>
        <w:tc>
          <w:tcPr>
            <w:tcW w:w="3774" w:type="dxa"/>
            <w:shd w:val="clear" w:color="auto" w:fill="D0CECE" w:themeFill="background2" w:themeFillShade="E6"/>
            <w:vAlign w:val="center"/>
            <w:hideMark/>
          </w:tcPr>
          <w:p w14:paraId="5D655095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653" w:type="dxa"/>
            <w:shd w:val="clear" w:color="auto" w:fill="D0CECE" w:themeFill="background2" w:themeFillShade="E6"/>
            <w:vAlign w:val="center"/>
            <w:hideMark/>
          </w:tcPr>
          <w:p w14:paraId="12D14816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Μ/Μ</w:t>
            </w:r>
          </w:p>
        </w:tc>
        <w:tc>
          <w:tcPr>
            <w:tcW w:w="1075" w:type="dxa"/>
            <w:shd w:val="clear" w:color="auto" w:fill="D0CECE" w:themeFill="background2" w:themeFillShade="E6"/>
            <w:vAlign w:val="center"/>
            <w:hideMark/>
          </w:tcPr>
          <w:p w14:paraId="01C73350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Ποσότητ</w:t>
            </w:r>
            <w:proofErr w:type="spellEnd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520823D5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Τιμή </w:t>
            </w:r>
            <w:proofErr w:type="spellStart"/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μονάδος</w:t>
            </w:r>
            <w:proofErr w:type="spellEnd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 xml:space="preserve"> (€)</w:t>
            </w:r>
          </w:p>
        </w:tc>
        <w:tc>
          <w:tcPr>
            <w:tcW w:w="1436" w:type="dxa"/>
            <w:shd w:val="clear" w:color="auto" w:fill="D0CECE" w:themeFill="background2" w:themeFillShade="E6"/>
            <w:vAlign w:val="center"/>
            <w:hideMark/>
          </w:tcPr>
          <w:p w14:paraId="1D537CD2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Δαπ</w:t>
            </w:r>
            <w:proofErr w:type="spellStart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άνη</w:t>
            </w:r>
            <w:proofErr w:type="spellEnd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χωρίς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 xml:space="preserve"> ΦΠΑ (€)</w:t>
            </w:r>
          </w:p>
        </w:tc>
        <w:tc>
          <w:tcPr>
            <w:tcW w:w="1292" w:type="dxa"/>
            <w:shd w:val="clear" w:color="auto" w:fill="D0CECE" w:themeFill="background2" w:themeFillShade="E6"/>
            <w:vAlign w:val="center"/>
            <w:hideMark/>
          </w:tcPr>
          <w:p w14:paraId="26E857FC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CPV</w:t>
            </w:r>
          </w:p>
        </w:tc>
      </w:tr>
      <w:tr w:rsidR="008062CE" w:rsidRPr="00DB4C19" w14:paraId="3707E99F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7CD5E6BF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74" w:type="dxa"/>
            <w:vAlign w:val="center"/>
            <w:hideMark/>
          </w:tcPr>
          <w:p w14:paraId="3502299E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Αποφράξεις με αποφρακτικό βυτιοφόρο μεγάλο 10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2F037288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ώρες</w:t>
            </w:r>
          </w:p>
        </w:tc>
        <w:tc>
          <w:tcPr>
            <w:tcW w:w="1075" w:type="dxa"/>
            <w:vAlign w:val="center"/>
            <w:hideMark/>
          </w:tcPr>
          <w:p w14:paraId="324DA6F8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268" w:type="dxa"/>
            <w:vAlign w:val="center"/>
          </w:tcPr>
          <w:p w14:paraId="680B5095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151F51D4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6D92E27E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6BCC9A1A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459A3754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74" w:type="dxa"/>
            <w:vAlign w:val="center"/>
            <w:hideMark/>
          </w:tcPr>
          <w:p w14:paraId="48495EB1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Αποφράξεις με αποφρακτικό βυτιοφόρο μικρό 5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41C28996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ώρες</w:t>
            </w:r>
          </w:p>
        </w:tc>
        <w:tc>
          <w:tcPr>
            <w:tcW w:w="1075" w:type="dxa"/>
            <w:vAlign w:val="center"/>
            <w:hideMark/>
          </w:tcPr>
          <w:p w14:paraId="5F251ECD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1268" w:type="dxa"/>
            <w:vAlign w:val="center"/>
          </w:tcPr>
          <w:p w14:paraId="2E1B7A1D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6F2863A1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7B83010F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16C31968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2340C8D0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74" w:type="dxa"/>
            <w:vAlign w:val="center"/>
            <w:hideMark/>
          </w:tcPr>
          <w:p w14:paraId="0764A6A9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Καθαρισμός - πλύσιμο αγωγών  με αποφρακτικό βυτιοφόρο μεγάλο10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3B5A65BB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ώρες</w:t>
            </w:r>
          </w:p>
        </w:tc>
        <w:tc>
          <w:tcPr>
            <w:tcW w:w="1075" w:type="dxa"/>
            <w:vAlign w:val="center"/>
            <w:hideMark/>
          </w:tcPr>
          <w:p w14:paraId="15FD8397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590</w:t>
            </w:r>
          </w:p>
        </w:tc>
        <w:tc>
          <w:tcPr>
            <w:tcW w:w="1268" w:type="dxa"/>
            <w:vAlign w:val="center"/>
          </w:tcPr>
          <w:p w14:paraId="39ADE45D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5F1E9994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33F69BC8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21FC0B22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55B264C6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774" w:type="dxa"/>
            <w:vAlign w:val="center"/>
            <w:hideMark/>
          </w:tcPr>
          <w:p w14:paraId="37D0F066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Καθαρισμός – πλύσιμο αντλιοστασίων με αποφρακτικό βυτιοφόρο μεγάλο10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65A3452E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ώρες</w:t>
            </w:r>
          </w:p>
        </w:tc>
        <w:tc>
          <w:tcPr>
            <w:tcW w:w="1075" w:type="dxa"/>
            <w:vAlign w:val="center"/>
            <w:hideMark/>
          </w:tcPr>
          <w:p w14:paraId="43A1E488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590</w:t>
            </w:r>
          </w:p>
        </w:tc>
        <w:tc>
          <w:tcPr>
            <w:tcW w:w="1268" w:type="dxa"/>
            <w:vAlign w:val="center"/>
          </w:tcPr>
          <w:p w14:paraId="34C901AF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1E526CF8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5B2B2A21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06E0E5E8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5D43D457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774" w:type="dxa"/>
            <w:vAlign w:val="center"/>
            <w:hideMark/>
          </w:tcPr>
          <w:p w14:paraId="0E360844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Μεταφορά με βυτιοφόρο 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pass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25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49E7D971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ώρες</w:t>
            </w:r>
          </w:p>
        </w:tc>
        <w:tc>
          <w:tcPr>
            <w:tcW w:w="1075" w:type="dxa"/>
            <w:vAlign w:val="center"/>
            <w:hideMark/>
          </w:tcPr>
          <w:p w14:paraId="5E8D9B7E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1268" w:type="dxa"/>
            <w:vAlign w:val="center"/>
          </w:tcPr>
          <w:p w14:paraId="799309A3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18E59C64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92" w:type="dxa"/>
            <w:vAlign w:val="center"/>
            <w:hideMark/>
          </w:tcPr>
          <w:p w14:paraId="3BAD6AA4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376D2435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7CE09DF7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774" w:type="dxa"/>
            <w:vAlign w:val="center"/>
            <w:hideMark/>
          </w:tcPr>
          <w:p w14:paraId="5018FEC5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Μεταφορά &amp; απόρριψη προϊόντων εκκενώσεων στον βιολογικό με βυτιοφόρο 25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69F2B716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075" w:type="dxa"/>
            <w:vAlign w:val="center"/>
            <w:hideMark/>
          </w:tcPr>
          <w:p w14:paraId="1F66B9EF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68" w:type="dxa"/>
            <w:vAlign w:val="center"/>
          </w:tcPr>
          <w:p w14:paraId="42F7D1BA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3835A67C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7D40BBAF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09B246F1" w14:textId="77777777" w:rsidTr="007B0776">
        <w:trPr>
          <w:jc w:val="center"/>
        </w:trPr>
        <w:tc>
          <w:tcPr>
            <w:tcW w:w="533" w:type="dxa"/>
            <w:vAlign w:val="center"/>
            <w:hideMark/>
          </w:tcPr>
          <w:p w14:paraId="7112D400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774" w:type="dxa"/>
            <w:vAlign w:val="center"/>
            <w:hideMark/>
          </w:tcPr>
          <w:p w14:paraId="7A5C0087" w14:textId="77777777" w:rsidR="008062CE" w:rsidRPr="00431F94" w:rsidRDefault="008062CE" w:rsidP="007B077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Μεταφορά &amp; απόρριψη προϊόντων εκκενώσεων στον βιολογικό με βυτιοφόρο 16</w:t>
            </w: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31F9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653" w:type="dxa"/>
            <w:vAlign w:val="center"/>
            <w:hideMark/>
          </w:tcPr>
          <w:p w14:paraId="368D370D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075" w:type="dxa"/>
            <w:vAlign w:val="center"/>
            <w:hideMark/>
          </w:tcPr>
          <w:p w14:paraId="6285B8E0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268" w:type="dxa"/>
            <w:vAlign w:val="center"/>
          </w:tcPr>
          <w:p w14:paraId="3F124A55" w14:textId="77777777" w:rsidR="008062CE" w:rsidRPr="00431F94" w:rsidRDefault="008062CE" w:rsidP="007B07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436" w:type="dxa"/>
            <w:vAlign w:val="center"/>
            <w:hideMark/>
          </w:tcPr>
          <w:p w14:paraId="3BBA7A5E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vAlign w:val="center"/>
            <w:hideMark/>
          </w:tcPr>
          <w:p w14:paraId="7BF539AB" w14:textId="77777777" w:rsidR="008062CE" w:rsidRPr="00431F94" w:rsidRDefault="008062CE" w:rsidP="007B0776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31F94">
              <w:rPr>
                <w:rFonts w:asciiTheme="minorHAnsi" w:hAnsiTheme="minorHAnsi" w:cstheme="minorHAnsi"/>
                <w:sz w:val="20"/>
                <w:szCs w:val="20"/>
              </w:rPr>
              <w:t>90470000-2</w:t>
            </w:r>
          </w:p>
        </w:tc>
      </w:tr>
      <w:tr w:rsidR="008062CE" w:rsidRPr="00DB4C19" w14:paraId="05C5012F" w14:textId="77777777" w:rsidTr="007B0776">
        <w:trPr>
          <w:jc w:val="center"/>
        </w:trPr>
        <w:tc>
          <w:tcPr>
            <w:tcW w:w="7303" w:type="dxa"/>
            <w:gridSpan w:val="5"/>
            <w:shd w:val="clear" w:color="auto" w:fill="D0CECE" w:themeFill="background2" w:themeFillShade="E6"/>
            <w:vAlign w:val="center"/>
            <w:hideMark/>
          </w:tcPr>
          <w:p w14:paraId="17583BBC" w14:textId="77777777" w:rsidR="008062CE" w:rsidRPr="00DB4C19" w:rsidRDefault="008062CE" w:rsidP="007B0776">
            <w:pPr>
              <w:jc w:val="right"/>
              <w:rPr>
                <w:rFonts w:ascii="Segoe UI Semibold" w:hAnsi="Segoe UI Semibold"/>
                <w:sz w:val="18"/>
                <w:szCs w:val="18"/>
              </w:rPr>
            </w:pPr>
            <w:proofErr w:type="spellStart"/>
            <w:r w:rsidRPr="00DB4C19">
              <w:rPr>
                <w:rFonts w:ascii="Segoe UI Semibold" w:hAnsi="Segoe UI Semibold"/>
                <w:sz w:val="18"/>
                <w:szCs w:val="18"/>
              </w:rPr>
              <w:t>Σύνολ</w:t>
            </w:r>
            <w:proofErr w:type="spellEnd"/>
            <w:r w:rsidRPr="00DB4C19">
              <w:rPr>
                <w:rFonts w:ascii="Segoe UI Semibold" w:hAnsi="Segoe UI Semibold"/>
                <w:sz w:val="18"/>
                <w:szCs w:val="18"/>
                <w:lang w:val="el-GR"/>
              </w:rPr>
              <w:t>ο χωρίς ΦΠΑ</w:t>
            </w:r>
          </w:p>
        </w:tc>
        <w:tc>
          <w:tcPr>
            <w:tcW w:w="2728" w:type="dxa"/>
            <w:gridSpan w:val="2"/>
            <w:shd w:val="clear" w:color="auto" w:fill="D0CECE" w:themeFill="background2" w:themeFillShade="E6"/>
            <w:vAlign w:val="center"/>
            <w:hideMark/>
          </w:tcPr>
          <w:p w14:paraId="2EF846E8" w14:textId="77777777" w:rsidR="008062CE" w:rsidRPr="00DB4C19" w:rsidRDefault="008062CE" w:rsidP="007B0776">
            <w:pPr>
              <w:jc w:val="right"/>
              <w:rPr>
                <w:sz w:val="18"/>
                <w:szCs w:val="18"/>
                <w:lang w:val="el-GR"/>
              </w:rPr>
            </w:pPr>
          </w:p>
        </w:tc>
      </w:tr>
      <w:tr w:rsidR="008062CE" w:rsidRPr="00DB4C19" w14:paraId="7485F2AC" w14:textId="77777777" w:rsidTr="007B0776">
        <w:trPr>
          <w:jc w:val="center"/>
        </w:trPr>
        <w:tc>
          <w:tcPr>
            <w:tcW w:w="7303" w:type="dxa"/>
            <w:gridSpan w:val="5"/>
            <w:shd w:val="clear" w:color="auto" w:fill="D0CECE" w:themeFill="background2" w:themeFillShade="E6"/>
            <w:vAlign w:val="center"/>
          </w:tcPr>
          <w:p w14:paraId="71CB25D0" w14:textId="77777777" w:rsidR="008062CE" w:rsidRPr="00DB4C19" w:rsidRDefault="008062CE" w:rsidP="007B0776">
            <w:pPr>
              <w:jc w:val="right"/>
              <w:rPr>
                <w:rFonts w:ascii="Segoe UI Semibold" w:hAnsi="Segoe UI Semibold"/>
                <w:sz w:val="18"/>
                <w:szCs w:val="18"/>
                <w:lang w:val="el-GR"/>
              </w:rPr>
            </w:pPr>
            <w:r w:rsidRPr="00DB4C19">
              <w:rPr>
                <w:rFonts w:ascii="Segoe UI Semibold" w:hAnsi="Segoe UI Semibold"/>
                <w:sz w:val="18"/>
                <w:szCs w:val="18"/>
                <w:lang w:val="el-GR"/>
              </w:rPr>
              <w:t>Φ.Π.Α.</w:t>
            </w:r>
            <w:r>
              <w:rPr>
                <w:rFonts w:ascii="Segoe UI Semibold" w:hAnsi="Segoe UI Semibold"/>
                <w:sz w:val="18"/>
                <w:szCs w:val="18"/>
                <w:lang w:val="el-GR"/>
              </w:rPr>
              <w:t xml:space="preserve"> </w:t>
            </w:r>
            <w:r w:rsidRPr="00DB4C19">
              <w:rPr>
                <w:rFonts w:ascii="Segoe UI Semibold" w:hAnsi="Segoe UI Semibold"/>
                <w:sz w:val="18"/>
                <w:szCs w:val="18"/>
                <w:lang w:val="el-GR"/>
              </w:rPr>
              <w:t>24%</w:t>
            </w:r>
          </w:p>
        </w:tc>
        <w:tc>
          <w:tcPr>
            <w:tcW w:w="2728" w:type="dxa"/>
            <w:gridSpan w:val="2"/>
            <w:shd w:val="clear" w:color="auto" w:fill="D0CECE" w:themeFill="background2" w:themeFillShade="E6"/>
            <w:vAlign w:val="center"/>
          </w:tcPr>
          <w:p w14:paraId="1976902E" w14:textId="77777777" w:rsidR="008062CE" w:rsidRPr="00DB4C19" w:rsidRDefault="008062CE" w:rsidP="007B0776">
            <w:pPr>
              <w:jc w:val="right"/>
              <w:rPr>
                <w:sz w:val="18"/>
                <w:szCs w:val="18"/>
                <w:lang w:val="el-GR"/>
              </w:rPr>
            </w:pPr>
          </w:p>
        </w:tc>
      </w:tr>
      <w:tr w:rsidR="008062CE" w:rsidRPr="00DB4C19" w14:paraId="2781E0AB" w14:textId="77777777" w:rsidTr="007B0776">
        <w:trPr>
          <w:jc w:val="center"/>
        </w:trPr>
        <w:tc>
          <w:tcPr>
            <w:tcW w:w="7303" w:type="dxa"/>
            <w:gridSpan w:val="5"/>
            <w:shd w:val="clear" w:color="auto" w:fill="D0CECE" w:themeFill="background2" w:themeFillShade="E6"/>
            <w:vAlign w:val="center"/>
          </w:tcPr>
          <w:p w14:paraId="51BBB901" w14:textId="77777777" w:rsidR="008062CE" w:rsidRPr="00DB4C19" w:rsidRDefault="008062CE" w:rsidP="007B0776">
            <w:pPr>
              <w:jc w:val="right"/>
              <w:rPr>
                <w:rFonts w:ascii="Segoe UI Semibold" w:hAnsi="Segoe UI Semibold"/>
                <w:sz w:val="18"/>
                <w:szCs w:val="18"/>
                <w:lang w:val="el-GR"/>
              </w:rPr>
            </w:pPr>
            <w:r w:rsidRPr="00DB4C19">
              <w:rPr>
                <w:rFonts w:ascii="Segoe UI Semibold" w:hAnsi="Segoe UI Semibold"/>
                <w:sz w:val="18"/>
                <w:szCs w:val="18"/>
                <w:lang w:val="el-GR"/>
              </w:rPr>
              <w:t>Γενικό Σύνολο</w:t>
            </w:r>
          </w:p>
        </w:tc>
        <w:tc>
          <w:tcPr>
            <w:tcW w:w="2728" w:type="dxa"/>
            <w:gridSpan w:val="2"/>
            <w:shd w:val="clear" w:color="auto" w:fill="D0CECE" w:themeFill="background2" w:themeFillShade="E6"/>
            <w:vAlign w:val="center"/>
          </w:tcPr>
          <w:p w14:paraId="29B53368" w14:textId="77777777" w:rsidR="008062CE" w:rsidRPr="00DB4C19" w:rsidRDefault="008062CE" w:rsidP="007B0776">
            <w:pPr>
              <w:jc w:val="right"/>
              <w:rPr>
                <w:sz w:val="18"/>
                <w:szCs w:val="18"/>
                <w:lang w:val="el-GR"/>
              </w:rPr>
            </w:pPr>
          </w:p>
        </w:tc>
      </w:tr>
    </w:tbl>
    <w:p w14:paraId="3C94C954" w14:textId="77777777" w:rsidR="008062CE" w:rsidRDefault="008062CE" w:rsidP="008062CE">
      <w:pPr>
        <w:spacing w:after="0"/>
        <w:rPr>
          <w:b/>
          <w:lang w:val="el-GR"/>
        </w:rPr>
      </w:pPr>
    </w:p>
    <w:p w14:paraId="35E667DB" w14:textId="77777777" w:rsidR="00491B5B" w:rsidRPr="003A438C" w:rsidRDefault="00491B5B" w:rsidP="008062CE">
      <w:pPr>
        <w:spacing w:after="0"/>
        <w:rPr>
          <w:b/>
          <w:lang w:val="el-GR"/>
        </w:rPr>
      </w:pPr>
    </w:p>
    <w:p w14:paraId="32FC60C0" w14:textId="77777777" w:rsidR="008062CE" w:rsidRPr="003A438C" w:rsidRDefault="008062CE" w:rsidP="008062CE">
      <w:pPr>
        <w:spacing w:after="0"/>
        <w:jc w:val="center"/>
        <w:rPr>
          <w:lang w:val="el-GR"/>
        </w:rPr>
      </w:pPr>
      <w:r w:rsidRPr="003A438C">
        <w:rPr>
          <w:lang w:val="el-GR"/>
        </w:rPr>
        <w:t>……………………………….</w:t>
      </w:r>
    </w:p>
    <w:p w14:paraId="393F7A7A" w14:textId="77777777" w:rsidR="000B6B3F" w:rsidRDefault="008062CE" w:rsidP="008062CE">
      <w:pPr>
        <w:spacing w:after="0"/>
        <w:jc w:val="center"/>
        <w:rPr>
          <w:lang w:val="el-GR"/>
        </w:rPr>
      </w:pPr>
      <w:r w:rsidRPr="003A438C">
        <w:rPr>
          <w:lang w:val="el-GR"/>
        </w:rPr>
        <w:t>(τόπος και ημερομηνία)</w:t>
      </w:r>
    </w:p>
    <w:p w14:paraId="4A5B8B07" w14:textId="3B0EE809" w:rsidR="00E2139A" w:rsidRPr="00483B82" w:rsidRDefault="008062CE" w:rsidP="00483B82">
      <w:pPr>
        <w:spacing w:after="0"/>
        <w:jc w:val="center"/>
        <w:rPr>
          <w:b/>
          <w:lang w:val="el-GR"/>
        </w:rPr>
      </w:pPr>
      <w:r w:rsidRPr="003A438C">
        <w:rPr>
          <w:b/>
          <w:lang w:val="el-GR"/>
        </w:rPr>
        <w:t>Ο Προσφέρων</w:t>
      </w:r>
    </w:p>
    <w:sectPr w:rsidR="00E2139A" w:rsidRPr="00483B82" w:rsidSect="00491B5B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CE"/>
    <w:rsid w:val="000B6B3F"/>
    <w:rsid w:val="00162AF5"/>
    <w:rsid w:val="003D4A3D"/>
    <w:rsid w:val="00431F94"/>
    <w:rsid w:val="00483B82"/>
    <w:rsid w:val="00491B5B"/>
    <w:rsid w:val="00507F8D"/>
    <w:rsid w:val="0053226D"/>
    <w:rsid w:val="008062CE"/>
    <w:rsid w:val="00871F23"/>
    <w:rsid w:val="008D09FC"/>
    <w:rsid w:val="00B279DC"/>
    <w:rsid w:val="00CB15F0"/>
    <w:rsid w:val="00CD4658"/>
    <w:rsid w:val="00E2139A"/>
    <w:rsid w:val="00E35CDE"/>
    <w:rsid w:val="00E97A47"/>
    <w:rsid w:val="00F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B720"/>
  <w15:chartTrackingRefBased/>
  <w15:docId w15:val="{55596375-8F61-4B4D-98AD-12867C2A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C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062C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2C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62C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62C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62C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62CE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62CE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62CE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62CE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0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06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062C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062C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062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062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062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062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62CE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0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62CE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0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62C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062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62CE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062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062C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06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1375</Characters>
  <Application>Microsoft Office Word</Application>
  <DocSecurity>0</DocSecurity>
  <Lines>107</Lines>
  <Paragraphs>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Τσισκάκη</dc:creator>
  <cp:keywords/>
  <dc:description/>
  <cp:lastModifiedBy>Άρτεμις Παουλίνου</cp:lastModifiedBy>
  <cp:revision>12</cp:revision>
  <cp:lastPrinted>2026-03-05T10:12:00Z</cp:lastPrinted>
  <dcterms:created xsi:type="dcterms:W3CDTF">2026-03-04T12:43:00Z</dcterms:created>
  <dcterms:modified xsi:type="dcterms:W3CDTF">2026-03-05T10:13:00Z</dcterms:modified>
</cp:coreProperties>
</file>